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E3C" w:rsidRPr="00A21546" w:rsidRDefault="00C42B1B" w:rsidP="00A21546">
      <w:pPr>
        <w:pStyle w:val="Title"/>
        <w:spacing w:after="240"/>
        <w:jc w:val="center"/>
        <w:rPr>
          <w:b/>
          <w:color w:val="3D63AE"/>
          <w:sz w:val="36"/>
          <w:szCs w:val="32"/>
        </w:rPr>
      </w:pPr>
      <w:r>
        <w:rPr>
          <w:b/>
          <w:color w:val="3D63AE"/>
          <w:sz w:val="36"/>
          <w:szCs w:val="32"/>
        </w:rPr>
        <w:t>Improved Systems Performance</w:t>
      </w:r>
      <w:r w:rsidR="00725564">
        <w:rPr>
          <w:b/>
          <w:color w:val="3D63AE"/>
          <w:sz w:val="36"/>
          <w:szCs w:val="32"/>
        </w:rPr>
        <w:t xml:space="preserve"> </w:t>
      </w:r>
      <w:r w:rsidR="00A60E3C" w:rsidRPr="00015120">
        <w:rPr>
          <w:b/>
          <w:color w:val="3D63AE"/>
          <w:sz w:val="36"/>
          <w:szCs w:val="32"/>
        </w:rPr>
        <w:t xml:space="preserve">Team </w:t>
      </w:r>
      <w:r w:rsidR="00A60E3C" w:rsidRPr="00015120">
        <w:rPr>
          <w:b/>
          <w:noProof/>
          <w:color w:val="3D63AE"/>
          <w:sz w:val="36"/>
          <w:szCs w:val="32"/>
          <w:lang w:eastAsia="en-US"/>
        </w:rPr>
        <w:drawing>
          <wp:anchor distT="0" distB="0" distL="114300" distR="114300" simplePos="0" relativeHeight="251659264" behindDoc="1" locked="0" layoutInCell="1" allowOverlap="1" wp14:anchorId="5970FF88" wp14:editId="5F07F745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98968" cy="384048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NAL logo sm-0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968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743A">
        <w:rPr>
          <w:b/>
          <w:color w:val="3D63AE"/>
          <w:sz w:val="36"/>
          <w:szCs w:val="32"/>
        </w:rPr>
        <w:t xml:space="preserve"> - April </w:t>
      </w:r>
      <w:r w:rsidR="00AA07FD">
        <w:rPr>
          <w:b/>
          <w:color w:val="3D63AE"/>
          <w:sz w:val="36"/>
          <w:szCs w:val="32"/>
        </w:rPr>
        <w:t>7</w:t>
      </w:r>
      <w:r w:rsidR="00AA07FD" w:rsidRPr="00AA07FD">
        <w:rPr>
          <w:b/>
          <w:color w:val="3D63AE"/>
          <w:sz w:val="36"/>
          <w:szCs w:val="32"/>
          <w:vertAlign w:val="superscript"/>
        </w:rPr>
        <w:t>th</w:t>
      </w:r>
      <w:r w:rsidR="00AA07FD">
        <w:rPr>
          <w:b/>
          <w:color w:val="3D63AE"/>
          <w:sz w:val="36"/>
          <w:szCs w:val="32"/>
        </w:rPr>
        <w:t>, 2017</w:t>
      </w:r>
      <w:r w:rsidR="00A60E3C" w:rsidRPr="00A21546">
        <w:rPr>
          <w:b/>
          <w:sz w:val="28"/>
        </w:rPr>
        <w:t xml:space="preserve"> </w:t>
      </w: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4230"/>
        <w:gridCol w:w="6560"/>
      </w:tblGrid>
      <w:tr w:rsidR="00A60E3C" w:rsidTr="00A21546">
        <w:tc>
          <w:tcPr>
            <w:tcW w:w="4230" w:type="dxa"/>
          </w:tcPr>
          <w:p w:rsidR="00A60E3C" w:rsidRPr="00497C8F" w:rsidRDefault="00A60E3C" w:rsidP="00A60E3C">
            <w:pPr>
              <w:rPr>
                <w:color w:val="404040" w:themeColor="text1" w:themeTint="BF"/>
                <w:sz w:val="24"/>
                <w:szCs w:val="24"/>
              </w:rPr>
            </w:pPr>
            <w:r w:rsidRPr="00497C8F">
              <w:rPr>
                <w:color w:val="404040" w:themeColor="text1" w:themeTint="BF"/>
                <w:sz w:val="24"/>
                <w:szCs w:val="24"/>
              </w:rPr>
              <w:t>Agenda</w:t>
            </w:r>
          </w:p>
        </w:tc>
        <w:tc>
          <w:tcPr>
            <w:tcW w:w="6560" w:type="dxa"/>
          </w:tcPr>
          <w:p w:rsidR="00A60E3C" w:rsidRPr="00497C8F" w:rsidRDefault="00A60E3C" w:rsidP="00A60E3C">
            <w:pPr>
              <w:rPr>
                <w:sz w:val="24"/>
                <w:szCs w:val="24"/>
              </w:rPr>
            </w:pPr>
            <w:r w:rsidRPr="00497C8F">
              <w:rPr>
                <w:sz w:val="24"/>
                <w:szCs w:val="24"/>
              </w:rPr>
              <w:t>Notes</w:t>
            </w:r>
          </w:p>
        </w:tc>
      </w:tr>
      <w:tr w:rsidR="00A60E3C" w:rsidTr="00A21546">
        <w:tc>
          <w:tcPr>
            <w:tcW w:w="4230" w:type="dxa"/>
          </w:tcPr>
          <w:p w:rsidR="000E04BB" w:rsidRPr="000E04BB" w:rsidRDefault="007D6131" w:rsidP="00A21546">
            <w:pPr>
              <w:pStyle w:val="ListParagraph"/>
              <w:numPr>
                <w:ilvl w:val="0"/>
                <w:numId w:val="3"/>
              </w:numPr>
              <w:spacing w:line="20" w:lineRule="atLeast"/>
              <w:ind w:left="345" w:hanging="270"/>
              <w:rPr>
                <w:b/>
                <w:color w:val="404040" w:themeColor="text1" w:themeTint="BF"/>
                <w:sz w:val="24"/>
                <w:szCs w:val="21"/>
              </w:rPr>
            </w:pPr>
            <w:r w:rsidRPr="00911396">
              <w:rPr>
                <w:color w:val="404040" w:themeColor="text1" w:themeTint="BF"/>
                <w:sz w:val="24"/>
                <w:szCs w:val="21"/>
              </w:rPr>
              <w:t>Welcome and Introductions</w:t>
            </w:r>
          </w:p>
          <w:p w:rsidR="000E04BB" w:rsidRDefault="000E04BB" w:rsidP="00A21546">
            <w:pPr>
              <w:pStyle w:val="ListParagraph"/>
              <w:spacing w:line="20" w:lineRule="atLeast"/>
              <w:ind w:left="345"/>
              <w:rPr>
                <w:color w:val="404040" w:themeColor="text1" w:themeTint="BF"/>
                <w:sz w:val="24"/>
                <w:szCs w:val="21"/>
              </w:rPr>
            </w:pPr>
          </w:p>
          <w:p w:rsidR="00C42B1B" w:rsidRPr="00C42B1B" w:rsidRDefault="00C42B1B" w:rsidP="00A21546">
            <w:pPr>
              <w:pStyle w:val="ListParagraph"/>
              <w:numPr>
                <w:ilvl w:val="0"/>
                <w:numId w:val="3"/>
              </w:numPr>
              <w:spacing w:line="20" w:lineRule="atLeast"/>
              <w:ind w:left="342" w:hanging="270"/>
              <w:rPr>
                <w:b/>
                <w:color w:val="404040" w:themeColor="text1" w:themeTint="BF"/>
                <w:sz w:val="24"/>
                <w:szCs w:val="21"/>
              </w:rPr>
            </w:pPr>
            <w:r w:rsidRPr="00C42B1B">
              <w:rPr>
                <w:color w:val="404040" w:themeColor="text1" w:themeTint="BF"/>
                <w:sz w:val="24"/>
                <w:szCs w:val="21"/>
              </w:rPr>
              <w:t xml:space="preserve">Meningococcal Vaccine Toolkit </w:t>
            </w:r>
          </w:p>
          <w:p w:rsidR="00C42B1B" w:rsidRPr="00911396" w:rsidRDefault="00C42B1B" w:rsidP="00A21546">
            <w:pPr>
              <w:pStyle w:val="ListParagraph"/>
              <w:spacing w:line="20" w:lineRule="atLeast"/>
              <w:rPr>
                <w:b/>
                <w:color w:val="404040" w:themeColor="text1" w:themeTint="BF"/>
                <w:sz w:val="24"/>
                <w:szCs w:val="21"/>
              </w:rPr>
            </w:pPr>
            <w:r w:rsidRPr="00911396">
              <w:rPr>
                <w:color w:val="404040" w:themeColor="text1" w:themeTint="BF"/>
                <w:sz w:val="24"/>
                <w:szCs w:val="21"/>
              </w:rPr>
              <w:t xml:space="preserve"> </w:t>
            </w:r>
            <w:hyperlink r:id="rId6" w:history="1">
              <w:r w:rsidRPr="00462034">
                <w:rPr>
                  <w:rStyle w:val="Hyperlink"/>
                  <w:sz w:val="24"/>
                  <w:szCs w:val="21"/>
                </w:rPr>
                <w:t>http://www.immunizekansascoalition.org/meningitis-toolkit.asp</w:t>
              </w:r>
            </w:hyperlink>
            <w:r>
              <w:rPr>
                <w:color w:val="404040" w:themeColor="text1" w:themeTint="BF"/>
                <w:sz w:val="24"/>
                <w:szCs w:val="21"/>
              </w:rPr>
              <w:t xml:space="preserve"> </w:t>
            </w:r>
          </w:p>
          <w:p w:rsidR="00C42B1B" w:rsidRPr="00B75C97" w:rsidRDefault="00C42B1B" w:rsidP="00A21546">
            <w:pPr>
              <w:pStyle w:val="ListParagraph"/>
              <w:numPr>
                <w:ilvl w:val="0"/>
                <w:numId w:val="21"/>
              </w:numPr>
              <w:spacing w:line="20" w:lineRule="atLeast"/>
              <w:rPr>
                <w:b/>
                <w:color w:val="404040" w:themeColor="text1" w:themeTint="BF"/>
                <w:sz w:val="24"/>
                <w:szCs w:val="21"/>
              </w:rPr>
            </w:pPr>
            <w:r w:rsidRPr="00911396">
              <w:rPr>
                <w:color w:val="404040" w:themeColor="text1" w:themeTint="BF"/>
                <w:sz w:val="24"/>
                <w:szCs w:val="21"/>
              </w:rPr>
              <w:t xml:space="preserve">Review </w:t>
            </w:r>
            <w:r>
              <w:rPr>
                <w:color w:val="404040" w:themeColor="text1" w:themeTint="BF"/>
                <w:sz w:val="24"/>
                <w:szCs w:val="21"/>
              </w:rPr>
              <w:t>User Guide</w:t>
            </w:r>
          </w:p>
          <w:p w:rsidR="00C42B1B" w:rsidRPr="00911396" w:rsidRDefault="00C42B1B" w:rsidP="00A21546">
            <w:pPr>
              <w:pStyle w:val="ListParagraph"/>
              <w:numPr>
                <w:ilvl w:val="0"/>
                <w:numId w:val="21"/>
              </w:numPr>
              <w:spacing w:line="20" w:lineRule="atLeast"/>
              <w:rPr>
                <w:b/>
                <w:color w:val="404040" w:themeColor="text1" w:themeTint="BF"/>
                <w:sz w:val="24"/>
                <w:szCs w:val="21"/>
              </w:rPr>
            </w:pPr>
            <w:r>
              <w:rPr>
                <w:color w:val="404040" w:themeColor="text1" w:themeTint="BF"/>
                <w:sz w:val="24"/>
                <w:szCs w:val="21"/>
              </w:rPr>
              <w:t>Other Edits or Suggestions</w:t>
            </w:r>
          </w:p>
          <w:p w:rsidR="00C42B1B" w:rsidRPr="00B75C97" w:rsidRDefault="00C42B1B" w:rsidP="00A21546">
            <w:pPr>
              <w:pStyle w:val="ListParagraph"/>
              <w:numPr>
                <w:ilvl w:val="0"/>
                <w:numId w:val="21"/>
              </w:numPr>
              <w:spacing w:line="20" w:lineRule="atLeast"/>
              <w:rPr>
                <w:b/>
                <w:color w:val="404040" w:themeColor="text1" w:themeTint="BF"/>
                <w:sz w:val="24"/>
                <w:szCs w:val="21"/>
              </w:rPr>
            </w:pPr>
            <w:r>
              <w:rPr>
                <w:color w:val="404040" w:themeColor="text1" w:themeTint="BF"/>
                <w:sz w:val="24"/>
                <w:szCs w:val="21"/>
              </w:rPr>
              <w:t>Toolkit Launch</w:t>
            </w:r>
          </w:p>
          <w:p w:rsidR="00C42B1B" w:rsidRPr="00B75C97" w:rsidRDefault="00C42B1B" w:rsidP="00A21546">
            <w:pPr>
              <w:pStyle w:val="ListParagraph"/>
              <w:numPr>
                <w:ilvl w:val="1"/>
                <w:numId w:val="3"/>
              </w:numPr>
              <w:spacing w:line="20" w:lineRule="atLeast"/>
              <w:rPr>
                <w:b/>
                <w:color w:val="404040" w:themeColor="text1" w:themeTint="BF"/>
                <w:sz w:val="24"/>
                <w:szCs w:val="21"/>
              </w:rPr>
            </w:pPr>
            <w:r>
              <w:rPr>
                <w:color w:val="404040" w:themeColor="text1" w:themeTint="BF"/>
                <w:sz w:val="24"/>
                <w:szCs w:val="21"/>
              </w:rPr>
              <w:t>Toolkit is Currently Live Online (“Soft Launch”)</w:t>
            </w:r>
          </w:p>
          <w:p w:rsidR="00C42B1B" w:rsidRPr="00C42B1B" w:rsidRDefault="00C42B1B" w:rsidP="00A21546">
            <w:pPr>
              <w:pStyle w:val="ListParagraph"/>
              <w:numPr>
                <w:ilvl w:val="1"/>
                <w:numId w:val="3"/>
              </w:numPr>
              <w:spacing w:line="20" w:lineRule="atLeast"/>
              <w:rPr>
                <w:b/>
                <w:color w:val="404040" w:themeColor="text1" w:themeTint="BF"/>
                <w:sz w:val="24"/>
                <w:szCs w:val="21"/>
              </w:rPr>
            </w:pPr>
            <w:r>
              <w:rPr>
                <w:color w:val="404040" w:themeColor="text1" w:themeTint="BF"/>
                <w:sz w:val="24"/>
                <w:szCs w:val="21"/>
              </w:rPr>
              <w:t>Suggestions for Formal Launch and Promotion of Toolkit by Education and Awareness Team</w:t>
            </w:r>
          </w:p>
          <w:p w:rsidR="00C42B1B" w:rsidRPr="00A21546" w:rsidRDefault="00C42B1B" w:rsidP="00A21546">
            <w:pPr>
              <w:spacing w:line="20" w:lineRule="atLeast"/>
              <w:rPr>
                <w:b/>
                <w:color w:val="404040" w:themeColor="text1" w:themeTint="BF"/>
                <w:sz w:val="24"/>
                <w:szCs w:val="21"/>
              </w:rPr>
            </w:pPr>
          </w:p>
          <w:p w:rsidR="00C42B1B" w:rsidRPr="00C42B1B" w:rsidRDefault="00C42B1B" w:rsidP="00A21546">
            <w:pPr>
              <w:pStyle w:val="ListParagraph"/>
              <w:numPr>
                <w:ilvl w:val="0"/>
                <w:numId w:val="3"/>
              </w:numPr>
              <w:spacing w:line="20" w:lineRule="atLeast"/>
              <w:ind w:left="342" w:hanging="270"/>
              <w:rPr>
                <w:b/>
                <w:color w:val="404040" w:themeColor="text1" w:themeTint="BF"/>
                <w:sz w:val="24"/>
                <w:szCs w:val="21"/>
              </w:rPr>
            </w:pPr>
            <w:r w:rsidRPr="00C42B1B">
              <w:rPr>
                <w:color w:val="404040" w:themeColor="text1" w:themeTint="BF"/>
                <w:sz w:val="24"/>
                <w:szCs w:val="21"/>
              </w:rPr>
              <w:t>HPV Toolkit:  Any further updates or edits, particularly related to 2-dose schedule?</w:t>
            </w:r>
          </w:p>
          <w:p w:rsidR="00C42B1B" w:rsidRDefault="00B449F7" w:rsidP="00A21546">
            <w:pPr>
              <w:pStyle w:val="ListParagraph"/>
              <w:spacing w:line="20" w:lineRule="atLeast"/>
              <w:ind w:left="342" w:hanging="270"/>
              <w:rPr>
                <w:rStyle w:val="Hyperlink"/>
                <w:sz w:val="24"/>
              </w:rPr>
            </w:pPr>
            <w:hyperlink r:id="rId7" w:history="1">
              <w:r w:rsidR="00A21546" w:rsidRPr="00937D0B">
                <w:rPr>
                  <w:rStyle w:val="Hyperlink"/>
                  <w:sz w:val="24"/>
                </w:rPr>
                <w:t>http://www.immunizekansascoalition.org/hpv-resources.asp</w:t>
              </w:r>
            </w:hyperlink>
          </w:p>
          <w:p w:rsidR="00C42B1B" w:rsidRPr="00A21546" w:rsidRDefault="00C42B1B" w:rsidP="00A21546">
            <w:pPr>
              <w:spacing w:line="20" w:lineRule="atLeast"/>
              <w:rPr>
                <w:b/>
                <w:color w:val="404040" w:themeColor="text1" w:themeTint="BF"/>
                <w:sz w:val="24"/>
                <w:szCs w:val="21"/>
              </w:rPr>
            </w:pPr>
          </w:p>
          <w:p w:rsidR="00A21546" w:rsidRDefault="00C42B1B" w:rsidP="00A21546">
            <w:pPr>
              <w:pStyle w:val="ListParagraph"/>
              <w:numPr>
                <w:ilvl w:val="0"/>
                <w:numId w:val="3"/>
              </w:numPr>
              <w:spacing w:line="20" w:lineRule="atLeast"/>
              <w:ind w:left="346" w:hanging="270"/>
              <w:rPr>
                <w:color w:val="404040" w:themeColor="text1" w:themeTint="BF"/>
                <w:sz w:val="24"/>
                <w:szCs w:val="21"/>
              </w:rPr>
            </w:pPr>
            <w:r>
              <w:rPr>
                <w:color w:val="404040" w:themeColor="text1" w:themeTint="BF"/>
                <w:sz w:val="24"/>
                <w:szCs w:val="21"/>
              </w:rPr>
              <w:t>Possible Future Work: Suggestions have included a TDAP toolkit</w:t>
            </w:r>
          </w:p>
          <w:p w:rsidR="00A21546" w:rsidRDefault="00A21546" w:rsidP="00A21546">
            <w:pPr>
              <w:pStyle w:val="ListParagraph"/>
              <w:spacing w:line="20" w:lineRule="atLeast"/>
              <w:ind w:left="346"/>
              <w:rPr>
                <w:color w:val="404040" w:themeColor="text1" w:themeTint="BF"/>
                <w:sz w:val="24"/>
                <w:szCs w:val="21"/>
              </w:rPr>
            </w:pPr>
          </w:p>
          <w:p w:rsidR="00A21546" w:rsidRDefault="00A21546" w:rsidP="00A21546">
            <w:pPr>
              <w:pStyle w:val="ListParagraph"/>
              <w:spacing w:line="20" w:lineRule="atLeast"/>
              <w:ind w:left="346"/>
              <w:rPr>
                <w:color w:val="404040" w:themeColor="text1" w:themeTint="BF"/>
                <w:sz w:val="24"/>
                <w:szCs w:val="21"/>
              </w:rPr>
            </w:pPr>
          </w:p>
          <w:p w:rsidR="00A21546" w:rsidRDefault="00A21546" w:rsidP="00A21546">
            <w:pPr>
              <w:pStyle w:val="ListParagraph"/>
              <w:spacing w:line="20" w:lineRule="atLeast"/>
              <w:ind w:left="346"/>
              <w:rPr>
                <w:color w:val="404040" w:themeColor="text1" w:themeTint="BF"/>
                <w:sz w:val="24"/>
                <w:szCs w:val="21"/>
              </w:rPr>
            </w:pPr>
          </w:p>
          <w:p w:rsidR="00A21546" w:rsidRDefault="00A21546" w:rsidP="00A21546">
            <w:pPr>
              <w:pStyle w:val="ListParagraph"/>
              <w:spacing w:line="20" w:lineRule="atLeast"/>
              <w:ind w:left="346"/>
              <w:rPr>
                <w:color w:val="404040" w:themeColor="text1" w:themeTint="BF"/>
                <w:sz w:val="24"/>
                <w:szCs w:val="21"/>
              </w:rPr>
            </w:pPr>
          </w:p>
          <w:p w:rsidR="00A21546" w:rsidRDefault="00A21546" w:rsidP="00A21546">
            <w:pPr>
              <w:pStyle w:val="ListParagraph"/>
              <w:spacing w:line="20" w:lineRule="atLeast"/>
              <w:ind w:left="346"/>
              <w:rPr>
                <w:color w:val="404040" w:themeColor="text1" w:themeTint="BF"/>
                <w:sz w:val="24"/>
                <w:szCs w:val="21"/>
              </w:rPr>
            </w:pPr>
          </w:p>
          <w:p w:rsidR="00A21546" w:rsidRPr="00A21546" w:rsidRDefault="00A21546" w:rsidP="00A21546">
            <w:pPr>
              <w:spacing w:line="20" w:lineRule="atLeast"/>
              <w:rPr>
                <w:color w:val="404040" w:themeColor="text1" w:themeTint="BF"/>
                <w:sz w:val="24"/>
                <w:szCs w:val="21"/>
              </w:rPr>
            </w:pPr>
          </w:p>
          <w:p w:rsidR="00A21546" w:rsidRDefault="00A21546" w:rsidP="00A21546">
            <w:pPr>
              <w:pStyle w:val="ListParagraph"/>
              <w:spacing w:line="20" w:lineRule="atLeast"/>
              <w:ind w:left="346"/>
              <w:rPr>
                <w:color w:val="404040" w:themeColor="text1" w:themeTint="BF"/>
                <w:sz w:val="24"/>
                <w:szCs w:val="21"/>
              </w:rPr>
            </w:pPr>
          </w:p>
          <w:p w:rsidR="00A21546" w:rsidRDefault="00A21546" w:rsidP="00A21546">
            <w:pPr>
              <w:pStyle w:val="ListParagraph"/>
              <w:spacing w:line="20" w:lineRule="atLeast"/>
              <w:ind w:left="346"/>
              <w:rPr>
                <w:color w:val="404040" w:themeColor="text1" w:themeTint="BF"/>
                <w:sz w:val="24"/>
                <w:szCs w:val="21"/>
              </w:rPr>
            </w:pPr>
          </w:p>
          <w:p w:rsidR="00C42B1B" w:rsidRPr="00A21546" w:rsidRDefault="00C42B1B" w:rsidP="00A21546">
            <w:pPr>
              <w:pStyle w:val="ListParagraph"/>
              <w:numPr>
                <w:ilvl w:val="0"/>
                <w:numId w:val="3"/>
              </w:numPr>
              <w:spacing w:line="20" w:lineRule="atLeast"/>
              <w:ind w:left="346" w:hanging="270"/>
              <w:rPr>
                <w:color w:val="404040" w:themeColor="text1" w:themeTint="BF"/>
                <w:sz w:val="24"/>
                <w:szCs w:val="21"/>
              </w:rPr>
            </w:pPr>
            <w:r w:rsidRPr="00A21546">
              <w:rPr>
                <w:color w:val="404040" w:themeColor="text1" w:themeTint="BF"/>
                <w:sz w:val="24"/>
                <w:szCs w:val="21"/>
              </w:rPr>
              <w:t>Evaluation of Toolkits:  Discussion</w:t>
            </w:r>
          </w:p>
          <w:p w:rsidR="0038743A" w:rsidRDefault="0038743A" w:rsidP="00A21546">
            <w:pPr>
              <w:spacing w:line="20" w:lineRule="atLeast"/>
              <w:rPr>
                <w:b/>
                <w:color w:val="404040" w:themeColor="text1" w:themeTint="BF"/>
                <w:sz w:val="24"/>
                <w:szCs w:val="21"/>
              </w:rPr>
            </w:pPr>
          </w:p>
          <w:p w:rsidR="00A21546" w:rsidRDefault="00A21546" w:rsidP="00A21546">
            <w:pPr>
              <w:spacing w:line="20" w:lineRule="atLeast"/>
              <w:rPr>
                <w:b/>
                <w:color w:val="404040" w:themeColor="text1" w:themeTint="BF"/>
                <w:sz w:val="24"/>
                <w:szCs w:val="21"/>
              </w:rPr>
            </w:pPr>
          </w:p>
          <w:p w:rsidR="00A21546" w:rsidRDefault="00A21546" w:rsidP="00A21546">
            <w:pPr>
              <w:spacing w:line="20" w:lineRule="atLeast"/>
              <w:rPr>
                <w:b/>
                <w:color w:val="404040" w:themeColor="text1" w:themeTint="BF"/>
                <w:sz w:val="24"/>
                <w:szCs w:val="21"/>
              </w:rPr>
            </w:pPr>
          </w:p>
          <w:p w:rsidR="00A21546" w:rsidRDefault="00A21546" w:rsidP="00A21546">
            <w:pPr>
              <w:spacing w:line="20" w:lineRule="atLeast"/>
              <w:rPr>
                <w:b/>
                <w:color w:val="404040" w:themeColor="text1" w:themeTint="BF"/>
                <w:sz w:val="24"/>
                <w:szCs w:val="21"/>
              </w:rPr>
            </w:pPr>
          </w:p>
          <w:p w:rsidR="00A21546" w:rsidRDefault="00A21546" w:rsidP="00A21546">
            <w:pPr>
              <w:spacing w:line="20" w:lineRule="atLeast"/>
              <w:rPr>
                <w:b/>
                <w:color w:val="404040" w:themeColor="text1" w:themeTint="BF"/>
                <w:sz w:val="24"/>
                <w:szCs w:val="21"/>
              </w:rPr>
            </w:pPr>
          </w:p>
          <w:p w:rsidR="00A21546" w:rsidRDefault="00A21546" w:rsidP="00A21546">
            <w:pPr>
              <w:spacing w:line="20" w:lineRule="atLeast"/>
              <w:rPr>
                <w:b/>
                <w:color w:val="404040" w:themeColor="text1" w:themeTint="BF"/>
                <w:sz w:val="24"/>
                <w:szCs w:val="21"/>
              </w:rPr>
            </w:pPr>
          </w:p>
          <w:p w:rsidR="00A21546" w:rsidRDefault="00A21546" w:rsidP="00A21546">
            <w:pPr>
              <w:spacing w:line="20" w:lineRule="atLeast"/>
              <w:rPr>
                <w:b/>
                <w:color w:val="404040" w:themeColor="text1" w:themeTint="BF"/>
                <w:sz w:val="24"/>
                <w:szCs w:val="21"/>
              </w:rPr>
            </w:pPr>
          </w:p>
          <w:p w:rsidR="00A21546" w:rsidRDefault="00A21546" w:rsidP="00A21546">
            <w:pPr>
              <w:spacing w:line="20" w:lineRule="atLeast"/>
              <w:rPr>
                <w:b/>
                <w:color w:val="404040" w:themeColor="text1" w:themeTint="BF"/>
                <w:sz w:val="24"/>
                <w:szCs w:val="21"/>
              </w:rPr>
            </w:pPr>
          </w:p>
          <w:p w:rsidR="00A21546" w:rsidRDefault="00A21546" w:rsidP="00A21546">
            <w:pPr>
              <w:spacing w:line="20" w:lineRule="atLeast"/>
              <w:rPr>
                <w:b/>
                <w:color w:val="404040" w:themeColor="text1" w:themeTint="BF"/>
                <w:sz w:val="24"/>
                <w:szCs w:val="21"/>
              </w:rPr>
            </w:pPr>
          </w:p>
          <w:p w:rsidR="00A21546" w:rsidRDefault="00A21546" w:rsidP="00A21546">
            <w:pPr>
              <w:spacing w:line="20" w:lineRule="atLeast"/>
              <w:rPr>
                <w:b/>
                <w:color w:val="404040" w:themeColor="text1" w:themeTint="BF"/>
                <w:sz w:val="24"/>
                <w:szCs w:val="21"/>
              </w:rPr>
            </w:pPr>
          </w:p>
          <w:p w:rsidR="00A21546" w:rsidRDefault="00A21546" w:rsidP="00A21546">
            <w:pPr>
              <w:spacing w:line="20" w:lineRule="atLeast"/>
              <w:rPr>
                <w:b/>
                <w:color w:val="404040" w:themeColor="text1" w:themeTint="BF"/>
                <w:sz w:val="24"/>
                <w:szCs w:val="21"/>
              </w:rPr>
            </w:pPr>
          </w:p>
          <w:p w:rsidR="00A21546" w:rsidRDefault="00A21546" w:rsidP="00A21546">
            <w:pPr>
              <w:spacing w:line="20" w:lineRule="atLeast"/>
              <w:rPr>
                <w:b/>
                <w:color w:val="404040" w:themeColor="text1" w:themeTint="BF"/>
                <w:sz w:val="24"/>
                <w:szCs w:val="21"/>
              </w:rPr>
            </w:pPr>
          </w:p>
          <w:p w:rsidR="00A21546" w:rsidRDefault="00A21546" w:rsidP="00A21546">
            <w:pPr>
              <w:spacing w:line="20" w:lineRule="atLeast"/>
              <w:rPr>
                <w:b/>
                <w:color w:val="404040" w:themeColor="text1" w:themeTint="BF"/>
                <w:sz w:val="24"/>
                <w:szCs w:val="21"/>
              </w:rPr>
            </w:pPr>
          </w:p>
          <w:p w:rsidR="00A21546" w:rsidRDefault="00A21546" w:rsidP="00A21546">
            <w:pPr>
              <w:spacing w:line="20" w:lineRule="atLeast"/>
              <w:rPr>
                <w:b/>
                <w:color w:val="404040" w:themeColor="text1" w:themeTint="BF"/>
                <w:sz w:val="24"/>
                <w:szCs w:val="21"/>
              </w:rPr>
            </w:pPr>
          </w:p>
          <w:p w:rsidR="00A21546" w:rsidRDefault="00A21546" w:rsidP="00A21546">
            <w:pPr>
              <w:spacing w:line="20" w:lineRule="atLeast"/>
              <w:rPr>
                <w:b/>
                <w:color w:val="404040" w:themeColor="text1" w:themeTint="BF"/>
                <w:sz w:val="24"/>
                <w:szCs w:val="21"/>
              </w:rPr>
            </w:pPr>
          </w:p>
          <w:p w:rsidR="00A21546" w:rsidRDefault="00A21546" w:rsidP="00A21546">
            <w:pPr>
              <w:spacing w:line="20" w:lineRule="atLeast"/>
              <w:rPr>
                <w:b/>
                <w:color w:val="404040" w:themeColor="text1" w:themeTint="BF"/>
                <w:sz w:val="24"/>
                <w:szCs w:val="21"/>
              </w:rPr>
            </w:pPr>
          </w:p>
          <w:p w:rsidR="00A21546" w:rsidRDefault="00A21546" w:rsidP="00A21546">
            <w:pPr>
              <w:spacing w:line="20" w:lineRule="atLeast"/>
              <w:rPr>
                <w:b/>
                <w:color w:val="404040" w:themeColor="text1" w:themeTint="BF"/>
                <w:sz w:val="24"/>
                <w:szCs w:val="21"/>
              </w:rPr>
            </w:pPr>
          </w:p>
          <w:p w:rsidR="00A21546" w:rsidRDefault="00A21546" w:rsidP="00A21546">
            <w:pPr>
              <w:spacing w:line="20" w:lineRule="atLeast"/>
              <w:rPr>
                <w:b/>
                <w:color w:val="404040" w:themeColor="text1" w:themeTint="BF"/>
                <w:sz w:val="24"/>
                <w:szCs w:val="21"/>
              </w:rPr>
            </w:pPr>
          </w:p>
          <w:p w:rsidR="00A21546" w:rsidRDefault="00A21546" w:rsidP="00A21546">
            <w:pPr>
              <w:spacing w:line="20" w:lineRule="atLeast"/>
              <w:rPr>
                <w:b/>
                <w:color w:val="404040" w:themeColor="text1" w:themeTint="BF"/>
                <w:sz w:val="24"/>
                <w:szCs w:val="21"/>
              </w:rPr>
            </w:pPr>
          </w:p>
          <w:p w:rsidR="00A21546" w:rsidRDefault="00A21546" w:rsidP="00A21546">
            <w:pPr>
              <w:spacing w:line="20" w:lineRule="atLeast"/>
              <w:rPr>
                <w:b/>
                <w:color w:val="404040" w:themeColor="text1" w:themeTint="BF"/>
                <w:sz w:val="24"/>
                <w:szCs w:val="21"/>
              </w:rPr>
            </w:pPr>
          </w:p>
          <w:p w:rsidR="007D6131" w:rsidRPr="0038743A" w:rsidRDefault="007D6131" w:rsidP="00A21546">
            <w:pPr>
              <w:pStyle w:val="ListParagraph"/>
              <w:numPr>
                <w:ilvl w:val="0"/>
                <w:numId w:val="3"/>
              </w:numPr>
              <w:spacing w:line="20" w:lineRule="atLeast"/>
              <w:ind w:left="342" w:hanging="270"/>
              <w:rPr>
                <w:color w:val="404040" w:themeColor="text1" w:themeTint="BF"/>
                <w:sz w:val="24"/>
                <w:szCs w:val="21"/>
              </w:rPr>
            </w:pPr>
            <w:r w:rsidRPr="0038743A">
              <w:rPr>
                <w:color w:val="404040" w:themeColor="text1" w:themeTint="BF"/>
                <w:sz w:val="24"/>
                <w:szCs w:val="21"/>
              </w:rPr>
              <w:t>Other Business</w:t>
            </w:r>
          </w:p>
          <w:p w:rsidR="0038743A" w:rsidRDefault="0038743A" w:rsidP="00A21546">
            <w:pPr>
              <w:spacing w:line="20" w:lineRule="atLeast"/>
              <w:rPr>
                <w:color w:val="404040" w:themeColor="text1" w:themeTint="BF"/>
                <w:sz w:val="24"/>
                <w:szCs w:val="21"/>
              </w:rPr>
            </w:pPr>
          </w:p>
          <w:p w:rsidR="007D6131" w:rsidRDefault="007D6131" w:rsidP="00A21546">
            <w:pPr>
              <w:pStyle w:val="ListParagraph"/>
              <w:numPr>
                <w:ilvl w:val="0"/>
                <w:numId w:val="3"/>
              </w:numPr>
              <w:spacing w:line="20" w:lineRule="atLeast"/>
              <w:ind w:left="345" w:hanging="270"/>
              <w:rPr>
                <w:color w:val="404040" w:themeColor="text1" w:themeTint="BF"/>
                <w:sz w:val="24"/>
                <w:szCs w:val="21"/>
              </w:rPr>
            </w:pPr>
            <w:r w:rsidRPr="00911396">
              <w:rPr>
                <w:color w:val="404040" w:themeColor="text1" w:themeTint="BF"/>
                <w:sz w:val="24"/>
                <w:szCs w:val="21"/>
              </w:rPr>
              <w:t>Next Steps for this Team</w:t>
            </w:r>
          </w:p>
          <w:p w:rsidR="00C42B1B" w:rsidRDefault="00C42B1B" w:rsidP="00A21546">
            <w:pPr>
              <w:spacing w:line="20" w:lineRule="atLeast"/>
              <w:rPr>
                <w:color w:val="404040" w:themeColor="text1" w:themeTint="BF"/>
                <w:sz w:val="24"/>
                <w:szCs w:val="21"/>
              </w:rPr>
            </w:pPr>
          </w:p>
          <w:p w:rsidR="00A21546" w:rsidRDefault="00A21546" w:rsidP="00A21546">
            <w:pPr>
              <w:spacing w:line="20" w:lineRule="atLeast"/>
              <w:rPr>
                <w:color w:val="404040" w:themeColor="text1" w:themeTint="BF"/>
                <w:sz w:val="24"/>
                <w:szCs w:val="21"/>
              </w:rPr>
            </w:pPr>
          </w:p>
          <w:p w:rsidR="00A21546" w:rsidRPr="00C42B1B" w:rsidRDefault="00A21546" w:rsidP="00A21546">
            <w:pPr>
              <w:spacing w:line="20" w:lineRule="atLeast"/>
              <w:rPr>
                <w:color w:val="404040" w:themeColor="text1" w:themeTint="BF"/>
                <w:sz w:val="24"/>
                <w:szCs w:val="21"/>
              </w:rPr>
            </w:pPr>
          </w:p>
          <w:p w:rsidR="0038743A" w:rsidRPr="0038743A" w:rsidRDefault="007D6131" w:rsidP="00A21546">
            <w:pPr>
              <w:pStyle w:val="ListParagraph"/>
              <w:numPr>
                <w:ilvl w:val="0"/>
                <w:numId w:val="3"/>
              </w:numPr>
              <w:spacing w:line="20" w:lineRule="atLeast"/>
              <w:ind w:left="345" w:hanging="270"/>
              <w:rPr>
                <w:sz w:val="28"/>
              </w:rPr>
            </w:pPr>
            <w:r w:rsidRPr="00911396">
              <w:rPr>
                <w:color w:val="404040" w:themeColor="text1" w:themeTint="BF"/>
                <w:sz w:val="24"/>
                <w:szCs w:val="21"/>
              </w:rPr>
              <w:t>Meeting Report Out to Full Coalition</w:t>
            </w:r>
          </w:p>
        </w:tc>
        <w:tc>
          <w:tcPr>
            <w:tcW w:w="6560" w:type="dxa"/>
          </w:tcPr>
          <w:p w:rsidR="00A21546" w:rsidRPr="00A21546" w:rsidRDefault="00A21546" w:rsidP="00A21546">
            <w:pPr>
              <w:spacing w:line="20" w:lineRule="atLeast"/>
              <w:rPr>
                <w:color w:val="595959" w:themeColor="text1" w:themeTint="A6"/>
                <w:sz w:val="24"/>
              </w:rPr>
            </w:pPr>
          </w:p>
          <w:p w:rsidR="00F50331" w:rsidRPr="00A21546" w:rsidRDefault="00F50331" w:rsidP="00A21546">
            <w:pPr>
              <w:spacing w:line="20" w:lineRule="atLeast"/>
              <w:rPr>
                <w:color w:val="595959" w:themeColor="text1" w:themeTint="A6"/>
                <w:sz w:val="24"/>
              </w:rPr>
            </w:pPr>
          </w:p>
          <w:p w:rsidR="00A21546" w:rsidRPr="00A21546" w:rsidRDefault="00A21546" w:rsidP="00A21546">
            <w:pPr>
              <w:spacing w:line="20" w:lineRule="atLeast"/>
              <w:rPr>
                <w:color w:val="595959" w:themeColor="text1" w:themeTint="A6"/>
                <w:sz w:val="24"/>
              </w:rPr>
            </w:pPr>
            <w:r w:rsidRPr="00A21546">
              <w:rPr>
                <w:color w:val="595959" w:themeColor="text1" w:themeTint="A6"/>
                <w:sz w:val="24"/>
              </w:rPr>
              <w:t>2. Meningococcal Vaccine Toolkit</w:t>
            </w:r>
          </w:p>
          <w:p w:rsidR="00A21546" w:rsidRPr="00A21546" w:rsidRDefault="00A21546" w:rsidP="00A21546">
            <w:pPr>
              <w:spacing w:line="20" w:lineRule="atLeast"/>
              <w:rPr>
                <w:color w:val="595959" w:themeColor="text1" w:themeTint="A6"/>
                <w:sz w:val="24"/>
              </w:rPr>
            </w:pPr>
          </w:p>
          <w:p w:rsidR="00A21546" w:rsidRPr="00A21546" w:rsidRDefault="00A21546" w:rsidP="00A21546">
            <w:pPr>
              <w:pStyle w:val="ListParagraph"/>
              <w:numPr>
                <w:ilvl w:val="0"/>
                <w:numId w:val="20"/>
              </w:numPr>
              <w:spacing w:line="20" w:lineRule="atLeast"/>
              <w:rPr>
                <w:color w:val="595959" w:themeColor="text1" w:themeTint="A6"/>
                <w:sz w:val="24"/>
              </w:rPr>
            </w:pPr>
            <w:r w:rsidRPr="00A21546">
              <w:rPr>
                <w:color w:val="595959" w:themeColor="text1" w:themeTint="A6"/>
                <w:sz w:val="24"/>
              </w:rPr>
              <w:t xml:space="preserve">Minor Updates provided by Phil </w:t>
            </w:r>
          </w:p>
          <w:p w:rsidR="00A21546" w:rsidRPr="00A21546" w:rsidRDefault="00A21546" w:rsidP="00A21546">
            <w:pPr>
              <w:pStyle w:val="ListParagraph"/>
              <w:numPr>
                <w:ilvl w:val="0"/>
                <w:numId w:val="20"/>
              </w:numPr>
              <w:spacing w:line="20" w:lineRule="atLeast"/>
              <w:rPr>
                <w:color w:val="595959" w:themeColor="text1" w:themeTint="A6"/>
                <w:sz w:val="24"/>
              </w:rPr>
            </w:pPr>
            <w:r w:rsidRPr="00A21546">
              <w:rPr>
                <w:color w:val="595959" w:themeColor="text1" w:themeTint="A6"/>
                <w:sz w:val="24"/>
              </w:rPr>
              <w:t xml:space="preserve">Letter from Hope (similar to Dr. </w:t>
            </w:r>
            <w:proofErr w:type="spellStart"/>
            <w:r w:rsidRPr="00A21546">
              <w:rPr>
                <w:color w:val="595959" w:themeColor="text1" w:themeTint="A6"/>
                <w:sz w:val="24"/>
              </w:rPr>
              <w:t>Eplee’s</w:t>
            </w:r>
            <w:proofErr w:type="spellEnd"/>
            <w:r w:rsidRPr="00A21546">
              <w:rPr>
                <w:color w:val="595959" w:themeColor="text1" w:themeTint="A6"/>
                <w:sz w:val="24"/>
              </w:rPr>
              <w:t xml:space="preserve"> letter from the HPV toolkit). </w:t>
            </w:r>
          </w:p>
          <w:p w:rsidR="00A21546" w:rsidRPr="00A21546" w:rsidRDefault="00A21546" w:rsidP="00A21546">
            <w:pPr>
              <w:pStyle w:val="ListParagraph"/>
              <w:numPr>
                <w:ilvl w:val="1"/>
                <w:numId w:val="20"/>
              </w:numPr>
              <w:spacing w:line="20" w:lineRule="atLeast"/>
              <w:rPr>
                <w:color w:val="595959" w:themeColor="text1" w:themeTint="A6"/>
                <w:sz w:val="24"/>
              </w:rPr>
            </w:pPr>
            <w:r w:rsidRPr="00A21546">
              <w:rPr>
                <w:color w:val="595959" w:themeColor="text1" w:themeTint="A6"/>
                <w:sz w:val="24"/>
              </w:rPr>
              <w:t>Hoping for June 1st official launch date of the meningococcal toolkit</w:t>
            </w:r>
          </w:p>
          <w:p w:rsidR="00A21546" w:rsidRPr="00A21546" w:rsidRDefault="00A21546" w:rsidP="00A21546">
            <w:pPr>
              <w:spacing w:line="20" w:lineRule="atLeast"/>
              <w:rPr>
                <w:color w:val="595959" w:themeColor="text1" w:themeTint="A6"/>
                <w:sz w:val="24"/>
              </w:rPr>
            </w:pPr>
          </w:p>
          <w:p w:rsidR="00A21546" w:rsidRPr="00A21546" w:rsidRDefault="00A21546" w:rsidP="00A21546">
            <w:pPr>
              <w:spacing w:line="20" w:lineRule="atLeast"/>
              <w:rPr>
                <w:color w:val="595959" w:themeColor="text1" w:themeTint="A6"/>
                <w:sz w:val="24"/>
              </w:rPr>
            </w:pPr>
          </w:p>
          <w:p w:rsidR="00A21546" w:rsidRPr="00A21546" w:rsidRDefault="00A21546" w:rsidP="00A21546">
            <w:pPr>
              <w:spacing w:line="20" w:lineRule="atLeast"/>
              <w:rPr>
                <w:color w:val="595959" w:themeColor="text1" w:themeTint="A6"/>
                <w:sz w:val="24"/>
              </w:rPr>
            </w:pPr>
          </w:p>
          <w:p w:rsidR="00A21546" w:rsidRPr="00A21546" w:rsidRDefault="00A21546" w:rsidP="00A21546">
            <w:pPr>
              <w:spacing w:line="20" w:lineRule="atLeast"/>
              <w:rPr>
                <w:color w:val="595959" w:themeColor="text1" w:themeTint="A6"/>
                <w:sz w:val="24"/>
              </w:rPr>
            </w:pPr>
          </w:p>
          <w:p w:rsidR="00A21546" w:rsidRPr="00A21546" w:rsidRDefault="00A21546" w:rsidP="00A21546">
            <w:pPr>
              <w:spacing w:line="20" w:lineRule="atLeast"/>
              <w:rPr>
                <w:color w:val="595959" w:themeColor="text1" w:themeTint="A6"/>
                <w:sz w:val="24"/>
              </w:rPr>
            </w:pPr>
          </w:p>
          <w:p w:rsidR="00A21546" w:rsidRPr="00A21546" w:rsidRDefault="00A21546" w:rsidP="00A21546">
            <w:pPr>
              <w:spacing w:line="20" w:lineRule="atLeast"/>
              <w:rPr>
                <w:color w:val="595959" w:themeColor="text1" w:themeTint="A6"/>
                <w:sz w:val="24"/>
              </w:rPr>
            </w:pPr>
          </w:p>
          <w:p w:rsidR="00A21546" w:rsidRPr="00A21546" w:rsidRDefault="00A21546" w:rsidP="00A21546">
            <w:pPr>
              <w:spacing w:line="20" w:lineRule="atLeast"/>
              <w:rPr>
                <w:color w:val="595959" w:themeColor="text1" w:themeTint="A6"/>
                <w:sz w:val="24"/>
              </w:rPr>
            </w:pPr>
          </w:p>
          <w:p w:rsidR="00A21546" w:rsidRDefault="00A21546" w:rsidP="00A21546">
            <w:pPr>
              <w:spacing w:line="20" w:lineRule="atLeast"/>
              <w:rPr>
                <w:color w:val="595959" w:themeColor="text1" w:themeTint="A6"/>
                <w:sz w:val="24"/>
              </w:rPr>
            </w:pPr>
            <w:r w:rsidRPr="00A21546">
              <w:rPr>
                <w:color w:val="595959" w:themeColor="text1" w:themeTint="A6"/>
                <w:sz w:val="24"/>
              </w:rPr>
              <w:t xml:space="preserve">3. </w:t>
            </w:r>
            <w:r>
              <w:rPr>
                <w:color w:val="595959" w:themeColor="text1" w:themeTint="A6"/>
                <w:sz w:val="24"/>
              </w:rPr>
              <w:t>HPV Toolkit</w:t>
            </w:r>
          </w:p>
          <w:p w:rsidR="00A21546" w:rsidRPr="00A21546" w:rsidRDefault="00A21546" w:rsidP="00A21546">
            <w:pPr>
              <w:pStyle w:val="ListParagraph"/>
              <w:numPr>
                <w:ilvl w:val="0"/>
                <w:numId w:val="19"/>
              </w:numPr>
              <w:spacing w:line="20" w:lineRule="atLeast"/>
              <w:rPr>
                <w:color w:val="595959" w:themeColor="text1" w:themeTint="A6"/>
                <w:sz w:val="24"/>
              </w:rPr>
            </w:pPr>
            <w:r w:rsidRPr="00A21546">
              <w:rPr>
                <w:color w:val="595959" w:themeColor="text1" w:themeTint="A6"/>
                <w:sz w:val="24"/>
              </w:rPr>
              <w:t>Waiting on state changes</w:t>
            </w:r>
          </w:p>
          <w:p w:rsidR="00A21546" w:rsidRPr="00A21546" w:rsidRDefault="00A21546" w:rsidP="00A21546">
            <w:pPr>
              <w:pStyle w:val="ListParagraph"/>
              <w:numPr>
                <w:ilvl w:val="0"/>
                <w:numId w:val="19"/>
              </w:numPr>
              <w:spacing w:line="20" w:lineRule="atLeast"/>
              <w:rPr>
                <w:color w:val="595959" w:themeColor="text1" w:themeTint="A6"/>
                <w:sz w:val="24"/>
              </w:rPr>
            </w:pPr>
            <w:r w:rsidRPr="00A21546">
              <w:rPr>
                <w:color w:val="595959" w:themeColor="text1" w:themeTint="A6"/>
                <w:sz w:val="24"/>
              </w:rPr>
              <w:t>Changes have been made on the CDC links but some sites still have not made updates</w:t>
            </w:r>
          </w:p>
          <w:p w:rsidR="00A21546" w:rsidRDefault="00A21546" w:rsidP="00A21546">
            <w:pPr>
              <w:spacing w:line="20" w:lineRule="atLeast"/>
              <w:rPr>
                <w:color w:val="595959" w:themeColor="text1" w:themeTint="A6"/>
                <w:sz w:val="24"/>
              </w:rPr>
            </w:pPr>
          </w:p>
          <w:p w:rsidR="00A21546" w:rsidRDefault="00A21546" w:rsidP="00A21546">
            <w:pPr>
              <w:spacing w:line="20" w:lineRule="atLeast"/>
              <w:rPr>
                <w:color w:val="595959" w:themeColor="text1" w:themeTint="A6"/>
                <w:sz w:val="24"/>
              </w:rPr>
            </w:pPr>
          </w:p>
          <w:p w:rsidR="00A21546" w:rsidRDefault="00A21546" w:rsidP="00A21546">
            <w:pPr>
              <w:spacing w:line="20" w:lineRule="atLeast"/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 xml:space="preserve">4. Possible future Work: </w:t>
            </w:r>
          </w:p>
          <w:p w:rsidR="00A21546" w:rsidRPr="00A21546" w:rsidRDefault="00A21546" w:rsidP="00A21546">
            <w:pPr>
              <w:numPr>
                <w:ilvl w:val="0"/>
                <w:numId w:val="15"/>
              </w:numPr>
              <w:spacing w:line="20" w:lineRule="atLeast"/>
              <w:rPr>
                <w:color w:val="595959" w:themeColor="text1" w:themeTint="A6"/>
                <w:sz w:val="24"/>
              </w:rPr>
            </w:pPr>
            <w:r w:rsidRPr="00A21546">
              <w:rPr>
                <w:color w:val="595959" w:themeColor="text1" w:themeTint="A6"/>
                <w:sz w:val="24"/>
              </w:rPr>
              <w:t xml:space="preserve">TDAP toolkit: focus on the language – bundling the HPV and meningococcal toolkit </w:t>
            </w:r>
          </w:p>
          <w:p w:rsidR="00A21546" w:rsidRDefault="00A21546" w:rsidP="00A21546">
            <w:pPr>
              <w:numPr>
                <w:ilvl w:val="1"/>
                <w:numId w:val="15"/>
              </w:numPr>
              <w:spacing w:line="20" w:lineRule="atLeast"/>
              <w:rPr>
                <w:color w:val="595959" w:themeColor="text1" w:themeTint="A6"/>
                <w:sz w:val="24"/>
              </w:rPr>
            </w:pPr>
            <w:r w:rsidRPr="00A21546">
              <w:rPr>
                <w:color w:val="595959" w:themeColor="text1" w:themeTint="A6"/>
                <w:sz w:val="24"/>
              </w:rPr>
              <w:t xml:space="preserve">Focus on the language, not just at the provider level but also for team based approach. </w:t>
            </w:r>
          </w:p>
          <w:p w:rsidR="00A21546" w:rsidRPr="00A21546" w:rsidRDefault="00A21546" w:rsidP="00A21546">
            <w:pPr>
              <w:numPr>
                <w:ilvl w:val="1"/>
                <w:numId w:val="15"/>
              </w:numPr>
              <w:spacing w:line="20" w:lineRule="atLeast"/>
              <w:rPr>
                <w:color w:val="595959" w:themeColor="text1" w:themeTint="A6"/>
                <w:sz w:val="24"/>
              </w:rPr>
            </w:pPr>
            <w:r w:rsidRPr="00A21546">
              <w:rPr>
                <w:color w:val="595959" w:themeColor="text1" w:themeTint="A6"/>
                <w:sz w:val="24"/>
              </w:rPr>
              <w:t>Looks different than the other 2 toolkits. Less resource focused sin</w:t>
            </w:r>
            <w:bookmarkStart w:id="0" w:name="_GoBack"/>
            <w:bookmarkEnd w:id="0"/>
            <w:r w:rsidRPr="00A21546">
              <w:rPr>
                <w:color w:val="595959" w:themeColor="text1" w:themeTint="A6"/>
                <w:sz w:val="24"/>
              </w:rPr>
              <w:t>ce it is mandatory; more language focused on the announcement of the vaccine and the bundling process</w:t>
            </w:r>
          </w:p>
          <w:p w:rsidR="00A21546" w:rsidRDefault="00A21546" w:rsidP="00A21546">
            <w:pPr>
              <w:spacing w:line="20" w:lineRule="atLeast"/>
              <w:rPr>
                <w:color w:val="595959" w:themeColor="text1" w:themeTint="A6"/>
                <w:sz w:val="24"/>
              </w:rPr>
            </w:pPr>
          </w:p>
          <w:p w:rsidR="00A21546" w:rsidRDefault="00A21546" w:rsidP="00A21546">
            <w:pPr>
              <w:spacing w:line="20" w:lineRule="atLeast"/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5. Evaluation of Toolkits</w:t>
            </w:r>
          </w:p>
          <w:p w:rsidR="00A21546" w:rsidRPr="00A21546" w:rsidRDefault="00A21546" w:rsidP="00A21546">
            <w:pPr>
              <w:numPr>
                <w:ilvl w:val="0"/>
                <w:numId w:val="15"/>
              </w:numPr>
              <w:spacing w:line="20" w:lineRule="atLeast"/>
              <w:rPr>
                <w:color w:val="595959" w:themeColor="text1" w:themeTint="A6"/>
                <w:sz w:val="24"/>
              </w:rPr>
            </w:pPr>
            <w:r w:rsidRPr="00A21546">
              <w:rPr>
                <w:color w:val="595959" w:themeColor="text1" w:themeTint="A6"/>
                <w:sz w:val="24"/>
              </w:rPr>
              <w:t>Optional feedback for rates</w:t>
            </w:r>
          </w:p>
          <w:p w:rsidR="00A21546" w:rsidRPr="00A21546" w:rsidRDefault="00A21546" w:rsidP="00A21546">
            <w:pPr>
              <w:numPr>
                <w:ilvl w:val="1"/>
                <w:numId w:val="15"/>
              </w:numPr>
              <w:spacing w:line="20" w:lineRule="atLeast"/>
              <w:rPr>
                <w:color w:val="595959" w:themeColor="text1" w:themeTint="A6"/>
                <w:sz w:val="24"/>
              </w:rPr>
            </w:pPr>
            <w:r w:rsidRPr="00A21546">
              <w:rPr>
                <w:color w:val="595959" w:themeColor="text1" w:themeTint="A6"/>
                <w:sz w:val="24"/>
              </w:rPr>
              <w:t>Popup box for feedback on specific toolkits</w:t>
            </w:r>
            <w:r>
              <w:rPr>
                <w:color w:val="595959" w:themeColor="text1" w:themeTint="A6"/>
                <w:sz w:val="24"/>
              </w:rPr>
              <w:t xml:space="preserve"> </w:t>
            </w:r>
            <w:r w:rsidRPr="00A21546">
              <w:rPr>
                <w:color w:val="595959" w:themeColor="text1" w:themeTint="A6"/>
                <w:sz w:val="24"/>
              </w:rPr>
              <w:t>(make it optional).</w:t>
            </w:r>
          </w:p>
          <w:p w:rsidR="00A21546" w:rsidRDefault="00A21546" w:rsidP="00A21546">
            <w:pPr>
              <w:numPr>
                <w:ilvl w:val="2"/>
                <w:numId w:val="15"/>
              </w:numPr>
              <w:spacing w:line="20" w:lineRule="atLeast"/>
              <w:rPr>
                <w:color w:val="595959" w:themeColor="text1" w:themeTint="A6"/>
                <w:sz w:val="24"/>
              </w:rPr>
            </w:pPr>
            <w:r w:rsidRPr="00A21546">
              <w:rPr>
                <w:color w:val="595959" w:themeColor="text1" w:themeTint="A6"/>
                <w:sz w:val="24"/>
              </w:rPr>
              <w:t>If this is possible, some example questions would be</w:t>
            </w:r>
            <w:r w:rsidRPr="00A21546">
              <w:rPr>
                <w:color w:val="595959" w:themeColor="text1" w:themeTint="A6"/>
                <w:sz w:val="24"/>
              </w:rPr>
              <w:br/>
              <w:t>1- How useful was this site? (1-5 scale)</w:t>
            </w:r>
            <w:r w:rsidRPr="00A21546">
              <w:rPr>
                <w:color w:val="595959" w:themeColor="text1" w:themeTint="A6"/>
                <w:sz w:val="24"/>
              </w:rPr>
              <w:br/>
              <w:t>2- Would you use this site again? (y/n)</w:t>
            </w:r>
            <w:r w:rsidRPr="00A21546">
              <w:rPr>
                <w:color w:val="595959" w:themeColor="text1" w:themeTint="A6"/>
                <w:sz w:val="24"/>
              </w:rPr>
              <w:br/>
              <w:t>3- How to improve site? (free text)</w:t>
            </w:r>
            <w:r w:rsidRPr="00A21546">
              <w:rPr>
                <w:color w:val="595959" w:themeColor="text1" w:themeTint="A6"/>
                <w:sz w:val="24"/>
              </w:rPr>
              <w:br/>
              <w:t xml:space="preserve">4- Who are you? (check box: provider, teen, </w:t>
            </w:r>
            <w:proofErr w:type="spellStart"/>
            <w:r w:rsidRPr="00A21546">
              <w:rPr>
                <w:color w:val="595959" w:themeColor="text1" w:themeTint="A6"/>
                <w:sz w:val="24"/>
              </w:rPr>
              <w:t>et</w:t>
            </w:r>
            <w:r w:rsidR="001A37DA">
              <w:rPr>
                <w:color w:val="595959" w:themeColor="text1" w:themeTint="A6"/>
                <w:sz w:val="24"/>
              </w:rPr>
              <w:t>c</w:t>
            </w:r>
            <w:proofErr w:type="spellEnd"/>
            <w:r w:rsidRPr="00A21546">
              <w:rPr>
                <w:color w:val="595959" w:themeColor="text1" w:themeTint="A6"/>
                <w:sz w:val="24"/>
              </w:rPr>
              <w:t>)</w:t>
            </w:r>
          </w:p>
          <w:p w:rsidR="001A37DA" w:rsidRDefault="001A37DA" w:rsidP="001A37DA">
            <w:pPr>
              <w:spacing w:line="20" w:lineRule="atLeast"/>
              <w:ind w:left="1440"/>
              <w:rPr>
                <w:color w:val="595959" w:themeColor="text1" w:themeTint="A6"/>
                <w:sz w:val="24"/>
              </w:rPr>
            </w:pPr>
          </w:p>
          <w:p w:rsidR="001A37DA" w:rsidRPr="00A21546" w:rsidRDefault="001A37DA" w:rsidP="001A37DA">
            <w:pPr>
              <w:spacing w:line="20" w:lineRule="atLeast"/>
              <w:ind w:left="1440"/>
              <w:rPr>
                <w:color w:val="595959" w:themeColor="text1" w:themeTint="A6"/>
                <w:sz w:val="24"/>
              </w:rPr>
            </w:pPr>
          </w:p>
          <w:p w:rsidR="00A21546" w:rsidRPr="00A21546" w:rsidRDefault="00A21546" w:rsidP="00A21546">
            <w:pPr>
              <w:numPr>
                <w:ilvl w:val="0"/>
                <w:numId w:val="15"/>
              </w:numPr>
              <w:spacing w:line="20" w:lineRule="atLeast"/>
              <w:rPr>
                <w:color w:val="595959" w:themeColor="text1" w:themeTint="A6"/>
                <w:sz w:val="24"/>
              </w:rPr>
            </w:pPr>
            <w:r w:rsidRPr="00A21546">
              <w:rPr>
                <w:color w:val="595959" w:themeColor="text1" w:themeTint="A6"/>
                <w:sz w:val="24"/>
              </w:rPr>
              <w:lastRenderedPageBreak/>
              <w:t xml:space="preserve">Reporting data to </w:t>
            </w:r>
            <w:proofErr w:type="spellStart"/>
            <w:r w:rsidRPr="00A21546">
              <w:rPr>
                <w:color w:val="595959" w:themeColor="text1" w:themeTint="A6"/>
                <w:sz w:val="24"/>
              </w:rPr>
              <w:t>WebIZ</w:t>
            </w:r>
            <w:proofErr w:type="spellEnd"/>
          </w:p>
          <w:p w:rsidR="00A21546" w:rsidRPr="00A21546" w:rsidRDefault="00A21546" w:rsidP="00A21546">
            <w:pPr>
              <w:numPr>
                <w:ilvl w:val="1"/>
                <w:numId w:val="15"/>
              </w:numPr>
              <w:spacing w:line="20" w:lineRule="atLeast"/>
              <w:rPr>
                <w:color w:val="595959" w:themeColor="text1" w:themeTint="A6"/>
                <w:sz w:val="24"/>
              </w:rPr>
            </w:pPr>
            <w:r w:rsidRPr="00A21546">
              <w:rPr>
                <w:color w:val="595959" w:themeColor="text1" w:themeTint="A6"/>
                <w:sz w:val="24"/>
              </w:rPr>
              <w:t>What are the reporting rates and what do they need to be? (Is this even our team?)</w:t>
            </w:r>
          </w:p>
          <w:p w:rsidR="00A21546" w:rsidRPr="00A21546" w:rsidRDefault="00A21546" w:rsidP="00A21546">
            <w:pPr>
              <w:numPr>
                <w:ilvl w:val="1"/>
                <w:numId w:val="15"/>
              </w:numPr>
              <w:spacing w:line="20" w:lineRule="atLeast"/>
              <w:rPr>
                <w:color w:val="595959" w:themeColor="text1" w:themeTint="A6"/>
                <w:sz w:val="24"/>
              </w:rPr>
            </w:pPr>
            <w:r w:rsidRPr="00A21546">
              <w:rPr>
                <w:color w:val="595959" w:themeColor="text1" w:themeTint="A6"/>
                <w:sz w:val="24"/>
              </w:rPr>
              <w:t>How can we connect people to this?</w:t>
            </w:r>
          </w:p>
          <w:p w:rsidR="00A21546" w:rsidRPr="00A21546" w:rsidRDefault="00A21546" w:rsidP="00A21546">
            <w:pPr>
              <w:numPr>
                <w:ilvl w:val="0"/>
                <w:numId w:val="15"/>
              </w:numPr>
              <w:spacing w:line="20" w:lineRule="atLeast"/>
              <w:rPr>
                <w:color w:val="595959" w:themeColor="text1" w:themeTint="A6"/>
                <w:sz w:val="24"/>
              </w:rPr>
            </w:pPr>
            <w:r w:rsidRPr="00A21546">
              <w:rPr>
                <w:color w:val="595959" w:themeColor="text1" w:themeTint="A6"/>
                <w:sz w:val="24"/>
              </w:rPr>
              <w:t xml:space="preserve">What can we do on the analytic side of things? </w:t>
            </w:r>
          </w:p>
          <w:p w:rsidR="00A21546" w:rsidRDefault="00A21546" w:rsidP="00A21546">
            <w:pPr>
              <w:numPr>
                <w:ilvl w:val="1"/>
                <w:numId w:val="15"/>
              </w:numPr>
              <w:spacing w:line="20" w:lineRule="atLeast"/>
              <w:rPr>
                <w:color w:val="595959" w:themeColor="text1" w:themeTint="A6"/>
                <w:sz w:val="24"/>
              </w:rPr>
            </w:pPr>
            <w:r w:rsidRPr="00A21546">
              <w:rPr>
                <w:color w:val="595959" w:themeColor="text1" w:themeTint="A6"/>
                <w:sz w:val="24"/>
              </w:rPr>
              <w:t>Can we track hits on certain links?</w:t>
            </w:r>
          </w:p>
          <w:p w:rsidR="00A21546" w:rsidRDefault="00A21546" w:rsidP="00A21546">
            <w:pPr>
              <w:numPr>
                <w:ilvl w:val="1"/>
                <w:numId w:val="15"/>
              </w:numPr>
              <w:spacing w:line="20" w:lineRule="atLeast"/>
              <w:rPr>
                <w:color w:val="595959" w:themeColor="text1" w:themeTint="A6"/>
                <w:sz w:val="24"/>
              </w:rPr>
            </w:pPr>
            <w:r w:rsidRPr="00A21546">
              <w:rPr>
                <w:color w:val="595959" w:themeColor="text1" w:themeTint="A6"/>
                <w:sz w:val="24"/>
              </w:rPr>
              <w:t>Are there any ways to track downloads on the toolkits specifically?</w:t>
            </w:r>
          </w:p>
          <w:p w:rsidR="00A21546" w:rsidRDefault="00A21546" w:rsidP="00A21546">
            <w:pPr>
              <w:spacing w:line="20" w:lineRule="atLeast"/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 xml:space="preserve">6. </w:t>
            </w:r>
            <w:r w:rsidR="003D6BA3">
              <w:rPr>
                <w:color w:val="595959" w:themeColor="text1" w:themeTint="A6"/>
                <w:sz w:val="24"/>
              </w:rPr>
              <w:t>-</w:t>
            </w:r>
          </w:p>
          <w:p w:rsidR="00A21546" w:rsidRDefault="00A21546" w:rsidP="00A21546">
            <w:pPr>
              <w:spacing w:line="20" w:lineRule="atLeast"/>
              <w:rPr>
                <w:color w:val="595959" w:themeColor="text1" w:themeTint="A6"/>
                <w:sz w:val="24"/>
              </w:rPr>
            </w:pPr>
          </w:p>
          <w:p w:rsidR="00A21546" w:rsidRDefault="00A21546" w:rsidP="00A21546">
            <w:pPr>
              <w:spacing w:line="20" w:lineRule="atLeast"/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 xml:space="preserve">7. Nest Steps: </w:t>
            </w:r>
          </w:p>
          <w:p w:rsidR="00A21546" w:rsidRPr="00A21546" w:rsidRDefault="00A21546" w:rsidP="00A21546">
            <w:pPr>
              <w:spacing w:line="20" w:lineRule="atLeast"/>
              <w:ind w:left="720"/>
              <w:rPr>
                <w:color w:val="595959" w:themeColor="text1" w:themeTint="A6"/>
                <w:sz w:val="24"/>
              </w:rPr>
            </w:pPr>
            <w:r w:rsidRPr="00A21546">
              <w:rPr>
                <w:color w:val="595959" w:themeColor="text1" w:themeTint="A6"/>
                <w:sz w:val="24"/>
              </w:rPr>
              <w:t>1- Evaluation steps for toolkits</w:t>
            </w:r>
          </w:p>
          <w:p w:rsidR="00A21546" w:rsidRDefault="00A21546" w:rsidP="00A21546">
            <w:pPr>
              <w:spacing w:line="20" w:lineRule="atLeast"/>
              <w:ind w:left="720"/>
              <w:rPr>
                <w:color w:val="595959" w:themeColor="text1" w:themeTint="A6"/>
                <w:sz w:val="24"/>
              </w:rPr>
            </w:pPr>
            <w:r w:rsidRPr="00A21546">
              <w:rPr>
                <w:color w:val="595959" w:themeColor="text1" w:themeTint="A6"/>
                <w:sz w:val="24"/>
              </w:rPr>
              <w:t>2- Additional feedback with TDAP toolkit</w:t>
            </w:r>
          </w:p>
          <w:p w:rsidR="00A21546" w:rsidRDefault="00A21546" w:rsidP="00A21546">
            <w:pPr>
              <w:spacing w:line="20" w:lineRule="atLeast"/>
              <w:rPr>
                <w:color w:val="595959" w:themeColor="text1" w:themeTint="A6"/>
                <w:sz w:val="24"/>
              </w:rPr>
            </w:pPr>
          </w:p>
          <w:p w:rsidR="00A21546" w:rsidRDefault="00A21546" w:rsidP="00A21546">
            <w:pPr>
              <w:spacing w:line="20" w:lineRule="atLeast"/>
              <w:rPr>
                <w:color w:val="595959" w:themeColor="text1" w:themeTint="A6"/>
                <w:sz w:val="24"/>
              </w:rPr>
            </w:pPr>
            <w:r w:rsidRPr="00A21546">
              <w:rPr>
                <w:color w:val="595959" w:themeColor="text1" w:themeTint="A6"/>
                <w:sz w:val="24"/>
              </w:rPr>
              <w:t>8.</w:t>
            </w:r>
            <w:r>
              <w:rPr>
                <w:color w:val="595959" w:themeColor="text1" w:themeTint="A6"/>
                <w:sz w:val="24"/>
              </w:rPr>
              <w:t xml:space="preserve"> </w:t>
            </w:r>
            <w:r w:rsidR="003D6BA3">
              <w:rPr>
                <w:color w:val="595959" w:themeColor="text1" w:themeTint="A6"/>
                <w:sz w:val="24"/>
              </w:rPr>
              <w:t>-</w:t>
            </w:r>
          </w:p>
          <w:p w:rsidR="00A21546" w:rsidRPr="00A21546" w:rsidRDefault="00A21546" w:rsidP="00A21546">
            <w:pPr>
              <w:spacing w:line="20" w:lineRule="atLeast"/>
              <w:rPr>
                <w:color w:val="595959" w:themeColor="text1" w:themeTint="A6"/>
                <w:sz w:val="24"/>
              </w:rPr>
            </w:pPr>
          </w:p>
        </w:tc>
      </w:tr>
    </w:tbl>
    <w:p w:rsidR="00A60E3C" w:rsidRPr="00A60E3C" w:rsidRDefault="00A60E3C" w:rsidP="00A60E3C">
      <w:pPr>
        <w:rPr>
          <w:sz w:val="28"/>
        </w:rPr>
      </w:pPr>
    </w:p>
    <w:sectPr w:rsidR="00A60E3C" w:rsidRPr="00A60E3C" w:rsidSect="00A60E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528A"/>
    <w:multiLevelType w:val="hybridMultilevel"/>
    <w:tmpl w:val="ECE8FDC4"/>
    <w:lvl w:ilvl="0" w:tplc="DD56E35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02F26"/>
    <w:multiLevelType w:val="hybridMultilevel"/>
    <w:tmpl w:val="10BEA168"/>
    <w:lvl w:ilvl="0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B3E34"/>
    <w:multiLevelType w:val="hybridMultilevel"/>
    <w:tmpl w:val="1C567E52"/>
    <w:lvl w:ilvl="0" w:tplc="3D5A3000">
      <w:start w:val="1"/>
      <w:numFmt w:val="lowerLetter"/>
      <w:lvlText w:val="%1."/>
      <w:lvlJc w:val="left"/>
      <w:pPr>
        <w:ind w:left="2160" w:hanging="1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145BC"/>
    <w:multiLevelType w:val="hybridMultilevel"/>
    <w:tmpl w:val="3A10FD76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F77BA"/>
    <w:multiLevelType w:val="hybridMultilevel"/>
    <w:tmpl w:val="549E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93433"/>
    <w:multiLevelType w:val="hybridMultilevel"/>
    <w:tmpl w:val="C1B84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94DD3"/>
    <w:multiLevelType w:val="hybridMultilevel"/>
    <w:tmpl w:val="B01E1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13389D"/>
    <w:multiLevelType w:val="hybridMultilevel"/>
    <w:tmpl w:val="2472B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A43E7"/>
    <w:multiLevelType w:val="hybridMultilevel"/>
    <w:tmpl w:val="62AAA620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9">
    <w:nsid w:val="2AAF412B"/>
    <w:multiLevelType w:val="hybridMultilevel"/>
    <w:tmpl w:val="348C4E64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FBE311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6498A"/>
    <w:multiLevelType w:val="hybridMultilevel"/>
    <w:tmpl w:val="B7605B66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55E8C"/>
    <w:multiLevelType w:val="hybridMultilevel"/>
    <w:tmpl w:val="D84A23F6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2">
    <w:nsid w:val="32B61B01"/>
    <w:multiLevelType w:val="hybridMultilevel"/>
    <w:tmpl w:val="79226A1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3712B0"/>
    <w:multiLevelType w:val="hybridMultilevel"/>
    <w:tmpl w:val="44861B78"/>
    <w:lvl w:ilvl="0" w:tplc="62387B08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7254EE"/>
    <w:multiLevelType w:val="hybridMultilevel"/>
    <w:tmpl w:val="ECB21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B0F71"/>
    <w:multiLevelType w:val="hybridMultilevel"/>
    <w:tmpl w:val="1C88C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1D4F93"/>
    <w:multiLevelType w:val="hybridMultilevel"/>
    <w:tmpl w:val="348C4E64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FBE311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B97613"/>
    <w:multiLevelType w:val="hybridMultilevel"/>
    <w:tmpl w:val="1B7CC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3B5B6C"/>
    <w:multiLevelType w:val="hybridMultilevel"/>
    <w:tmpl w:val="2DBAB812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06299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8C6523"/>
    <w:multiLevelType w:val="hybridMultilevel"/>
    <w:tmpl w:val="65665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DD0EE5"/>
    <w:multiLevelType w:val="hybridMultilevel"/>
    <w:tmpl w:val="4A52A24A"/>
    <w:lvl w:ilvl="0" w:tplc="3D5A3000">
      <w:start w:val="1"/>
      <w:numFmt w:val="lowerLetter"/>
      <w:lvlText w:val="%1."/>
      <w:lvlJc w:val="left"/>
      <w:pPr>
        <w:ind w:left="2160" w:hanging="1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0"/>
  </w:num>
  <w:num w:numId="4">
    <w:abstractNumId w:val="20"/>
  </w:num>
  <w:num w:numId="5">
    <w:abstractNumId w:val="1"/>
  </w:num>
  <w:num w:numId="6">
    <w:abstractNumId w:val="2"/>
  </w:num>
  <w:num w:numId="7">
    <w:abstractNumId w:val="15"/>
  </w:num>
  <w:num w:numId="8">
    <w:abstractNumId w:val="8"/>
  </w:num>
  <w:num w:numId="9">
    <w:abstractNumId w:val="11"/>
  </w:num>
  <w:num w:numId="10">
    <w:abstractNumId w:val="13"/>
  </w:num>
  <w:num w:numId="11">
    <w:abstractNumId w:val="3"/>
  </w:num>
  <w:num w:numId="12">
    <w:abstractNumId w:val="10"/>
  </w:num>
  <w:num w:numId="13">
    <w:abstractNumId w:val="18"/>
  </w:num>
  <w:num w:numId="14">
    <w:abstractNumId w:val="16"/>
  </w:num>
  <w:num w:numId="15">
    <w:abstractNumId w:val="4"/>
  </w:num>
  <w:num w:numId="16">
    <w:abstractNumId w:val="5"/>
  </w:num>
  <w:num w:numId="17">
    <w:abstractNumId w:val="12"/>
  </w:num>
  <w:num w:numId="18">
    <w:abstractNumId w:val="6"/>
  </w:num>
  <w:num w:numId="19">
    <w:abstractNumId w:val="7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3C"/>
    <w:rsid w:val="000D2188"/>
    <w:rsid w:val="000E04BB"/>
    <w:rsid w:val="001A37DA"/>
    <w:rsid w:val="0038743A"/>
    <w:rsid w:val="003D6BA3"/>
    <w:rsid w:val="004109F0"/>
    <w:rsid w:val="0043439A"/>
    <w:rsid w:val="00497C8F"/>
    <w:rsid w:val="00605BE1"/>
    <w:rsid w:val="00620CBB"/>
    <w:rsid w:val="007009DC"/>
    <w:rsid w:val="00725564"/>
    <w:rsid w:val="00795CAE"/>
    <w:rsid w:val="007B5BE3"/>
    <w:rsid w:val="007D6131"/>
    <w:rsid w:val="008039E4"/>
    <w:rsid w:val="00883413"/>
    <w:rsid w:val="00964A9C"/>
    <w:rsid w:val="00A21546"/>
    <w:rsid w:val="00A60E3C"/>
    <w:rsid w:val="00AA07FD"/>
    <w:rsid w:val="00AC0D3E"/>
    <w:rsid w:val="00B449F7"/>
    <w:rsid w:val="00BA6B49"/>
    <w:rsid w:val="00C20231"/>
    <w:rsid w:val="00C42B1B"/>
    <w:rsid w:val="00C432D1"/>
    <w:rsid w:val="00CF7D61"/>
    <w:rsid w:val="00D50656"/>
    <w:rsid w:val="00DA2DEC"/>
    <w:rsid w:val="00DC4F57"/>
    <w:rsid w:val="00E17530"/>
    <w:rsid w:val="00E42D30"/>
    <w:rsid w:val="00F50331"/>
    <w:rsid w:val="00F6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5FF6DC-4B84-4A5C-9A90-9059C30B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60E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A60E3C"/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  <w:style w:type="paragraph" w:styleId="ListParagraph">
    <w:name w:val="List Paragraph"/>
    <w:basedOn w:val="Normal"/>
    <w:uiPriority w:val="34"/>
    <w:qFormat/>
    <w:rsid w:val="00A60E3C"/>
    <w:pPr>
      <w:ind w:left="720"/>
      <w:contextualSpacing/>
    </w:pPr>
  </w:style>
  <w:style w:type="table" w:styleId="TableGrid">
    <w:name w:val="Table Grid"/>
    <w:basedOn w:val="TableNormal"/>
    <w:uiPriority w:val="39"/>
    <w:rsid w:val="00A6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0E3C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432D1"/>
  </w:style>
  <w:style w:type="paragraph" w:styleId="BalloonText">
    <w:name w:val="Balloon Text"/>
    <w:basedOn w:val="Normal"/>
    <w:link w:val="BalloonTextChar"/>
    <w:uiPriority w:val="99"/>
    <w:semiHidden/>
    <w:unhideWhenUsed/>
    <w:rsid w:val="00387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43A"/>
    <w:rPr>
      <w:rFonts w:ascii="Segoe UI" w:hAnsi="Segoe UI" w:cs="Segoe UI"/>
      <w:sz w:val="18"/>
      <w:szCs w:val="18"/>
    </w:rPr>
  </w:style>
  <w:style w:type="character" w:customStyle="1" w:styleId="Mention">
    <w:name w:val="Mention"/>
    <w:basedOn w:val="DefaultParagraphFont"/>
    <w:uiPriority w:val="99"/>
    <w:semiHidden/>
    <w:unhideWhenUsed/>
    <w:rsid w:val="00A2154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mmunizekansascoalition.org/hpv-resources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munizekansascoalition.org/meningitis-toolkit.as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2042</Characters>
  <Application>Microsoft Office Word</Application>
  <DocSecurity>0</DocSecurity>
  <Lines>226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Connie J. Satzler</dc:creator>
  <cp:lastModifiedBy>Connie J. Satzler</cp:lastModifiedBy>
  <cp:revision>2</cp:revision>
  <cp:lastPrinted>2017-04-07T10:55:00Z</cp:lastPrinted>
  <dcterms:created xsi:type="dcterms:W3CDTF">2017-08-03T17:13:00Z</dcterms:created>
  <dcterms:modified xsi:type="dcterms:W3CDTF">2017-08-03T17:13:00Z</dcterms:modified>
</cp:coreProperties>
</file>